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42C6F" w14:textId="3F002203" w:rsidR="006D059E" w:rsidRDefault="000C42BC" w:rsidP="008D0E76">
      <w:pPr>
        <w:pStyle w:val="Heading2"/>
        <w:pBdr>
          <w:bottom w:val="single" w:sz="6" w:space="1" w:color="auto"/>
        </w:pBdr>
        <w:spacing w:before="0"/>
        <w:jc w:val="center"/>
        <w:rPr>
          <w:rFonts w:eastAsiaTheme="minorHAnsi"/>
          <w:b/>
          <w:bCs/>
        </w:rPr>
      </w:pPr>
      <w:r>
        <w:rPr>
          <w:b/>
          <w:bCs/>
        </w:rPr>
        <w:t>VIDEO</w:t>
      </w:r>
      <w:r w:rsidR="006D059E" w:rsidRPr="006D059E">
        <w:rPr>
          <w:b/>
          <w:bCs/>
        </w:rPr>
        <w:t xml:space="preserve">: </w:t>
      </w:r>
      <w:r w:rsidR="006D059E" w:rsidRPr="006D059E">
        <w:rPr>
          <w:rFonts w:eastAsiaTheme="minorHAnsi"/>
          <w:b/>
          <w:bCs/>
        </w:rPr>
        <w:t>Why ICER Threatens Patient Access to Life-Changing Treatments</w:t>
      </w:r>
    </w:p>
    <w:p w14:paraId="28C7B5CF" w14:textId="69118868" w:rsidR="000C42BC" w:rsidRPr="000C42BC" w:rsidRDefault="000C42BC" w:rsidP="008D0E76">
      <w:pPr>
        <w:jc w:val="center"/>
        <w:rPr>
          <w:b/>
          <w:bCs/>
          <w:i/>
          <w:iCs/>
        </w:rPr>
      </w:pPr>
      <w:r w:rsidRPr="000C42BC">
        <w:rPr>
          <w:b/>
          <w:bCs/>
          <w:i/>
          <w:iCs/>
        </w:rPr>
        <w:t>Pioneer Institute urges policymakers to take caution when considering ICER.</w:t>
      </w:r>
    </w:p>
    <w:p w14:paraId="29A19E33" w14:textId="6B83853F" w:rsidR="006D059E" w:rsidRDefault="006D059E" w:rsidP="008D0E76"/>
    <w:p w14:paraId="175BDA43" w14:textId="338F5B80" w:rsidR="006D059E" w:rsidRDefault="006D059E" w:rsidP="008D0E76">
      <w:r>
        <w:t xml:space="preserve">Pioneer Institute has </w:t>
      </w:r>
      <w:r w:rsidR="0021736D">
        <w:t>created</w:t>
      </w:r>
      <w:r>
        <w:t xml:space="preserve"> a new</w:t>
      </w:r>
      <w:r w:rsidR="000C42BC">
        <w:t>, two-minute</w:t>
      </w:r>
      <w:r>
        <w:t xml:space="preserve"> animated video, </w:t>
      </w:r>
      <w:hyperlink r:id="rId7" w:history="1">
        <w:r w:rsidRPr="000C42BC">
          <w:rPr>
            <w:rStyle w:val="Hyperlink"/>
            <w:b/>
            <w:bCs/>
            <w:i/>
            <w:iCs/>
          </w:rPr>
          <w:t>Why ICER Threatens Patient Access to Life-Changing Treatments</w:t>
        </w:r>
      </w:hyperlink>
      <w:r w:rsidR="0021736D">
        <w:t xml:space="preserve">, </w:t>
      </w:r>
      <w:r>
        <w:t xml:space="preserve">which </w:t>
      </w:r>
      <w:r w:rsidR="000C42BC">
        <w:t xml:space="preserve">illustrates </w:t>
      </w:r>
      <w:r>
        <w:t xml:space="preserve">the threat ICER </w:t>
      </w:r>
      <w:r w:rsidR="000C42BC">
        <w:t xml:space="preserve">poses </w:t>
      </w:r>
      <w:r>
        <w:t>to certain patient populations</w:t>
      </w:r>
      <w:r w:rsidR="000C42BC">
        <w:t xml:space="preserve"> and medical innovation</w:t>
      </w:r>
      <w:r>
        <w:t xml:space="preserve">. The </w:t>
      </w:r>
      <w:r w:rsidR="000C42BC">
        <w:t xml:space="preserve">video </w:t>
      </w:r>
      <w:r>
        <w:t xml:space="preserve">explains what ICER is, how the QALY methodology </w:t>
      </w:r>
      <w:r w:rsidR="000C42BC">
        <w:t xml:space="preserve">of drug value assessment </w:t>
      </w:r>
      <w:r>
        <w:t xml:space="preserve">works, and </w:t>
      </w:r>
      <w:r w:rsidR="005D390E">
        <w:t xml:space="preserve">why the adoption of </w:t>
      </w:r>
      <w:r w:rsidR="00AC54F1">
        <w:t>ICER</w:t>
      </w:r>
      <w:r w:rsidR="005D390E">
        <w:t xml:space="preserve"> reviews</w:t>
      </w:r>
      <w:r w:rsidR="000C42BC">
        <w:t xml:space="preserve"> by public and private payers</w:t>
      </w:r>
      <w:r w:rsidR="005D390E">
        <w:t xml:space="preserve"> could be </w:t>
      </w:r>
      <w:r w:rsidR="00AC54F1">
        <w:t>detrimental</w:t>
      </w:r>
      <w:r w:rsidR="005D390E">
        <w:t xml:space="preserve"> for patients, especially </w:t>
      </w:r>
      <w:r w:rsidR="0021736D">
        <w:t xml:space="preserve">older Americans and </w:t>
      </w:r>
      <w:r w:rsidR="005D390E">
        <w:t xml:space="preserve">those living with </w:t>
      </w:r>
      <w:r w:rsidR="00BC47E8">
        <w:t xml:space="preserve">a disability, </w:t>
      </w:r>
      <w:r w:rsidR="0009506D">
        <w:t xml:space="preserve">a </w:t>
      </w:r>
      <w:r w:rsidR="00BC47E8">
        <w:t xml:space="preserve">rare disease, or </w:t>
      </w:r>
      <w:r w:rsidR="00AC54F1">
        <w:t xml:space="preserve">a </w:t>
      </w:r>
      <w:r w:rsidR="005D390E">
        <w:t xml:space="preserve">chronic condition. </w:t>
      </w:r>
    </w:p>
    <w:p w14:paraId="4001A132" w14:textId="6641EAC2" w:rsidR="000C42BC" w:rsidRDefault="000C42BC" w:rsidP="008D0E76"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A8B8365" wp14:editId="20D54CF2">
                <wp:simplePos x="0" y="0"/>
                <wp:positionH relativeFrom="margin">
                  <wp:posOffset>-16510</wp:posOffset>
                </wp:positionH>
                <wp:positionV relativeFrom="paragraph">
                  <wp:posOffset>129540</wp:posOffset>
                </wp:positionV>
                <wp:extent cx="5924550" cy="4381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E29902" w14:textId="4D91ABB6" w:rsidR="000C42BC" w:rsidRPr="00581EC0" w:rsidRDefault="000C42BC" w:rsidP="000C42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581EC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We encourage you to utilize – and customize as necessary – the following promotional materials to share this new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video </w:t>
                            </w:r>
                            <w:r w:rsidRPr="00581EC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resource with your networks and advocacy partners.</w:t>
                            </w:r>
                          </w:p>
                          <w:p w14:paraId="1C011F69" w14:textId="77777777" w:rsidR="000C42BC" w:rsidRDefault="000C42BC" w:rsidP="000C42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B8365" id="Rectangle 2" o:spid="_x0000_s1026" style="position:absolute;margin-left:-1.3pt;margin-top:10.2pt;width:466.5pt;height:34.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" fillcolor="#4472c4 [3204]" strokecolor="#1f3763 [1604]" strokeweight="1pt">
                <v:textbox>
                  <w:txbxContent>
                    <w:p w14:paraId="1DE29902" w14:textId="4D91ABB6" w:rsidR="000C42BC" w:rsidRPr="00581EC0" w:rsidRDefault="000C42BC" w:rsidP="000C42B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581EC0">
                        <w:rPr>
                          <w:rFonts w:ascii="Arial" w:hAnsi="Arial" w:cs="Arial"/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We encourage you to utilize – and customize as necessary – the following promotional materials to share this new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video </w:t>
                      </w:r>
                      <w:r w:rsidRPr="00581EC0">
                        <w:rPr>
                          <w:rFonts w:ascii="Arial" w:hAnsi="Arial" w:cs="Arial"/>
                          <w:b/>
                          <w:color w:val="FFFFFF" w:themeColor="background1"/>
                          <w:sz w:val="21"/>
                          <w:szCs w:val="21"/>
                        </w:rPr>
                        <w:t>resource with your networks and advocacy partners.</w:t>
                      </w:r>
                    </w:p>
                    <w:p w14:paraId="1C011F69" w14:textId="77777777" w:rsidR="000C42BC" w:rsidRDefault="000C42BC" w:rsidP="000C42B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EA36F2" w14:textId="2BBBFF67" w:rsidR="000C42BC" w:rsidRDefault="000C42BC" w:rsidP="008D0E76"/>
    <w:p w14:paraId="60B80E43" w14:textId="77777777" w:rsidR="000C42BC" w:rsidRDefault="000C42BC" w:rsidP="008D0E76"/>
    <w:p w14:paraId="174C59D0" w14:textId="1A96A5A8" w:rsidR="005D390E" w:rsidRDefault="005D390E" w:rsidP="008D0E76"/>
    <w:p w14:paraId="667DF11F" w14:textId="3D223325" w:rsidR="005D390E" w:rsidRDefault="005D390E" w:rsidP="008D0E76">
      <w:pPr>
        <w:pStyle w:val="Heading2"/>
        <w:pBdr>
          <w:bottom w:val="single" w:sz="6" w:space="1" w:color="auto"/>
        </w:pBdr>
        <w:spacing w:before="0"/>
        <w:rPr>
          <w:b/>
        </w:rPr>
      </w:pPr>
      <w:r w:rsidRPr="00A3084C">
        <w:rPr>
          <w:b/>
        </w:rPr>
        <w:t>Email Newsletter Template</w:t>
      </w:r>
    </w:p>
    <w:p w14:paraId="20C64881" w14:textId="34DFDE6C" w:rsidR="006D059E" w:rsidRDefault="005D390E" w:rsidP="008D0E76">
      <w:r>
        <w:t xml:space="preserve"> </w:t>
      </w:r>
    </w:p>
    <w:p w14:paraId="05434DC4" w14:textId="77777777" w:rsidR="005D390E" w:rsidRPr="005D390E" w:rsidRDefault="005D390E" w:rsidP="008D0E76">
      <w:pPr>
        <w:rPr>
          <w:b/>
          <w:bCs/>
        </w:rPr>
      </w:pPr>
      <w:r w:rsidRPr="005D390E">
        <w:rPr>
          <w:b/>
          <w:bCs/>
        </w:rPr>
        <w:t>TITLE: New Video: Why ICER Threatens Patient Access to Life-Changing Treatments</w:t>
      </w:r>
    </w:p>
    <w:p w14:paraId="0B6499B9" w14:textId="7BBDB009" w:rsidR="005D390E" w:rsidRDefault="005D390E" w:rsidP="008D0E76"/>
    <w:p w14:paraId="1810CFCC" w14:textId="450CF240" w:rsidR="00BC47E8" w:rsidRDefault="000C42BC" w:rsidP="008D0E76">
      <w:r w:rsidRPr="000C42BC">
        <w:t xml:space="preserve">As states continue to grapple with prescription drug costs, </w:t>
      </w:r>
      <w:r w:rsidR="00A15921">
        <w:t xml:space="preserve">policymakers are exploring </w:t>
      </w:r>
      <w:r w:rsidR="0021736D">
        <w:t xml:space="preserve">potential </w:t>
      </w:r>
      <w:r w:rsidR="00A15921">
        <w:t xml:space="preserve">ways to control </w:t>
      </w:r>
      <w:r>
        <w:t>costs and rein in drug pricing</w:t>
      </w:r>
      <w:r w:rsidR="00A15921">
        <w:t xml:space="preserve">. </w:t>
      </w:r>
      <w:r w:rsidRPr="000C42BC">
        <w:t>“</w:t>
      </w:r>
      <w:r>
        <w:t>C</w:t>
      </w:r>
      <w:r w:rsidRPr="000C42BC">
        <w:t xml:space="preserve">ost-effectiveness” reviews are being considered as one method to determine </w:t>
      </w:r>
      <w:r w:rsidR="00A15921">
        <w:t xml:space="preserve">if a drug’s price is justified by how </w:t>
      </w:r>
      <w:r>
        <w:t xml:space="preserve">effective </w:t>
      </w:r>
      <w:r w:rsidR="00A15921">
        <w:t xml:space="preserve">it </w:t>
      </w:r>
      <w:r>
        <w:t>is</w:t>
      </w:r>
      <w:r w:rsidR="00A15921">
        <w:t xml:space="preserve">. The Institute </w:t>
      </w:r>
      <w:r w:rsidR="006B386E">
        <w:t>for</w:t>
      </w:r>
      <w:r w:rsidR="00A15921">
        <w:t xml:space="preserve"> Clinical and Economic Review (ICER) employs a method that utilizes a standard called </w:t>
      </w:r>
      <w:r w:rsidR="00A15921" w:rsidRPr="00A15921">
        <w:t>“Quality Adjusted Life Year” (QALY)</w:t>
      </w:r>
      <w:r w:rsidR="00A15921">
        <w:t xml:space="preserve">, which </w:t>
      </w:r>
      <w:r w:rsidR="00A15921" w:rsidRPr="00A15921">
        <w:t xml:space="preserve">assesses the </w:t>
      </w:r>
      <w:r w:rsidR="006B386E">
        <w:t>“</w:t>
      </w:r>
      <w:r w:rsidR="00A15921" w:rsidRPr="00A15921">
        <w:t>cost-effectiveness</w:t>
      </w:r>
      <w:r w:rsidR="006B386E">
        <w:t>”</w:t>
      </w:r>
      <w:r w:rsidR="00A15921" w:rsidRPr="00A15921">
        <w:t xml:space="preserve"> of a drug based </w:t>
      </w:r>
      <w:r w:rsidR="00BC47E8">
        <w:t>on an arbitrary monetary evaluation of one year of perfect health. The QALY method is based on financial considerations alone</w:t>
      </w:r>
      <w:r w:rsidR="006B386E">
        <w:t>,</w:t>
      </w:r>
      <w:r w:rsidR="00BC47E8">
        <w:t xml:space="preserve"> ignoring patient preferences, undermining the patient-physician relationship, and potentially discriminating against </w:t>
      </w:r>
      <w:r w:rsidR="0021736D">
        <w:t xml:space="preserve">older Americans and </w:t>
      </w:r>
      <w:r w:rsidR="00BC47E8">
        <w:t xml:space="preserve">those with disabilities. </w:t>
      </w:r>
    </w:p>
    <w:p w14:paraId="292115FF" w14:textId="73C4F5BB" w:rsidR="00BC47E8" w:rsidRDefault="00BC47E8" w:rsidP="008D0E76"/>
    <w:p w14:paraId="6613F48D" w14:textId="48F42291" w:rsidR="000C42BC" w:rsidRDefault="006B386E" w:rsidP="006B386E">
      <w:pPr>
        <w:jc w:val="center"/>
      </w:pPr>
      <w:r>
        <w:rPr>
          <w:noProof/>
        </w:rPr>
        <w:drawing>
          <wp:inline distT="0" distB="0" distL="0" distR="0" wp14:anchorId="58DEF2EF" wp14:editId="70CB1B96">
            <wp:extent cx="4572000" cy="2569464"/>
            <wp:effectExtent l="19050" t="19050" r="19050" b="21590"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694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2BC4956" w14:textId="77777777" w:rsidR="000C42BC" w:rsidRDefault="000C42BC" w:rsidP="008D0E76"/>
    <w:p w14:paraId="37174CC6" w14:textId="654A621A" w:rsidR="005D390E" w:rsidRDefault="00BC47E8" w:rsidP="008D0E76">
      <w:r>
        <w:t xml:space="preserve">Pioneer Institute has created a new animated video, </w:t>
      </w:r>
      <w:hyperlink r:id="rId10" w:history="1">
        <w:r w:rsidR="005D390E" w:rsidRPr="005D390E">
          <w:rPr>
            <w:rStyle w:val="Hyperlink"/>
            <w:b/>
            <w:bCs/>
            <w:i/>
            <w:iCs/>
          </w:rPr>
          <w:t>Why ICER Threatens Patient Access to Life-Changing Treatments</w:t>
        </w:r>
      </w:hyperlink>
      <w:r w:rsidRPr="006B386E">
        <w:rPr>
          <w:i/>
          <w:iCs/>
        </w:rPr>
        <w:t>,</w:t>
      </w:r>
      <w:r>
        <w:rPr>
          <w:b/>
          <w:bCs/>
          <w:i/>
          <w:iCs/>
        </w:rPr>
        <w:t xml:space="preserve"> </w:t>
      </w:r>
      <w:r>
        <w:t xml:space="preserve">that </w:t>
      </w:r>
      <w:r w:rsidR="000C42BC">
        <w:t>explains</w:t>
      </w:r>
      <w:r>
        <w:t xml:space="preserve"> what ICER is</w:t>
      </w:r>
      <w:r w:rsidR="0021736D">
        <w:t xml:space="preserve">, </w:t>
      </w:r>
      <w:r>
        <w:t xml:space="preserve">how their methods threaten </w:t>
      </w:r>
      <w:r w:rsidRPr="00BC47E8">
        <w:t>to limit access to innovative and life-saving treatments for certain patients</w:t>
      </w:r>
      <w:r w:rsidR="0021736D">
        <w:t>, and</w:t>
      </w:r>
      <w:r w:rsidR="006B386E">
        <w:t xml:space="preserve"> why</w:t>
      </w:r>
      <w:r w:rsidR="0021736D">
        <w:t xml:space="preserve"> policymakers </w:t>
      </w:r>
      <w:r w:rsidR="006B386E">
        <w:t xml:space="preserve">should take caution when considering </w:t>
      </w:r>
      <w:r w:rsidR="0021736D">
        <w:t>policies that would adopt the use of ICER reviews</w:t>
      </w:r>
      <w:r w:rsidRPr="00BC47E8">
        <w:t>.</w:t>
      </w:r>
    </w:p>
    <w:p w14:paraId="64D261CB" w14:textId="114CD3F5" w:rsidR="00BC47E8" w:rsidRDefault="00BC47E8" w:rsidP="008D0E76"/>
    <w:p w14:paraId="43348003" w14:textId="0AF0475D" w:rsidR="00BC47E8" w:rsidRPr="009332C4" w:rsidRDefault="009332C4" w:rsidP="008D0E7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 xml:space="preserve">Watch the Video: </w:t>
      </w:r>
      <w:hyperlink r:id="rId11" w:history="1">
        <w:r w:rsidR="005D390E" w:rsidRPr="005D390E">
          <w:rPr>
            <w:rStyle w:val="Hyperlink"/>
          </w:rPr>
          <w:t>Why ICER Threatens Patient Access to Life-Changing Treatments</w:t>
        </w:r>
      </w:hyperlink>
    </w:p>
    <w:p w14:paraId="3EEE84AA" w14:textId="5755D131" w:rsidR="009332C4" w:rsidRPr="009332C4" w:rsidRDefault="009332C4" w:rsidP="008D0E76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Learn More</w:t>
      </w:r>
      <w:r w:rsidR="006B386E">
        <w:rPr>
          <w:b/>
          <w:bCs/>
        </w:rPr>
        <w:t xml:space="preserve"> and Take Action</w:t>
      </w:r>
      <w:r>
        <w:rPr>
          <w:b/>
          <w:bCs/>
        </w:rPr>
        <w:t xml:space="preserve">: </w:t>
      </w:r>
      <w:hyperlink r:id="rId12" w:history="1">
        <w:r w:rsidRPr="009332C4">
          <w:rPr>
            <w:rStyle w:val="Hyperlink"/>
          </w:rPr>
          <w:t>Protect Patients and Innovation from ICER</w:t>
        </w:r>
      </w:hyperlink>
    </w:p>
    <w:p w14:paraId="088C7290" w14:textId="1087838A" w:rsidR="009332C4" w:rsidRDefault="009332C4" w:rsidP="008D0E76">
      <w:pPr>
        <w:jc w:val="both"/>
      </w:pPr>
    </w:p>
    <w:p w14:paraId="29522EB3" w14:textId="3B1C236F" w:rsidR="009332C4" w:rsidRPr="003F26EB" w:rsidRDefault="009332C4" w:rsidP="008D0E76">
      <w:pPr>
        <w:pStyle w:val="Heading2"/>
        <w:pBdr>
          <w:bottom w:val="single" w:sz="6" w:space="1" w:color="auto"/>
        </w:pBdr>
        <w:spacing w:before="0"/>
        <w:rPr>
          <w:b/>
        </w:rPr>
      </w:pPr>
      <w:r w:rsidRPr="003F26EB">
        <w:rPr>
          <w:b/>
        </w:rPr>
        <w:t xml:space="preserve">Social Media </w:t>
      </w:r>
      <w:r w:rsidR="00CE001A">
        <w:rPr>
          <w:b/>
        </w:rPr>
        <w:t xml:space="preserve">Content </w:t>
      </w:r>
      <w:r w:rsidR="00CE001A" w:rsidRPr="003F26EB">
        <w:rPr>
          <w:b/>
        </w:rPr>
        <w:t xml:space="preserve"> </w:t>
      </w:r>
    </w:p>
    <w:p w14:paraId="39CDF9F5" w14:textId="4B709243" w:rsidR="009332C4" w:rsidRDefault="009332C4" w:rsidP="008D0E76">
      <w:pPr>
        <w:rPr>
          <w:rFonts w:cs="Arial"/>
          <w:i/>
        </w:rPr>
      </w:pPr>
      <w:r w:rsidRPr="00F576E7">
        <w:rPr>
          <w:rFonts w:cs="Arial"/>
          <w:i/>
        </w:rPr>
        <w:t>Posts are customized for Twitter character limits.</w:t>
      </w:r>
    </w:p>
    <w:p w14:paraId="38A7DED2" w14:textId="1B1BE6E6" w:rsidR="009332C4" w:rsidRDefault="009332C4" w:rsidP="008D0E76">
      <w:pPr>
        <w:rPr>
          <w:rFonts w:cs="Arial"/>
          <w:i/>
        </w:rPr>
      </w:pPr>
    </w:p>
    <w:p w14:paraId="6F20FAF4" w14:textId="2DB2421B" w:rsidR="009332C4" w:rsidRPr="009332C4" w:rsidRDefault="009332C4" w:rsidP="008D0E76">
      <w:pPr>
        <w:pStyle w:val="ListParagraph"/>
        <w:numPr>
          <w:ilvl w:val="0"/>
          <w:numId w:val="4"/>
        </w:numPr>
        <w:rPr>
          <w:iCs/>
        </w:rPr>
      </w:pPr>
      <w:r w:rsidRPr="009332C4">
        <w:rPr>
          <w:iCs/>
        </w:rPr>
        <w:t xml:space="preserve">ICER's cost-effectiveness </w:t>
      </w:r>
      <w:r w:rsidR="0021736D">
        <w:rPr>
          <w:iCs/>
        </w:rPr>
        <w:t xml:space="preserve">reviews </w:t>
      </w:r>
      <w:r w:rsidRPr="009332C4">
        <w:rPr>
          <w:iCs/>
        </w:rPr>
        <w:t>of drugs could have a big impact on patient access to care. A new @</w:t>
      </w:r>
      <w:proofErr w:type="spellStart"/>
      <w:r w:rsidRPr="009332C4">
        <w:rPr>
          <w:iCs/>
        </w:rPr>
        <w:t>PioneerBoston</w:t>
      </w:r>
      <w:proofErr w:type="spellEnd"/>
      <w:r w:rsidRPr="009332C4">
        <w:rPr>
          <w:iCs/>
        </w:rPr>
        <w:t xml:space="preserve"> video explains </w:t>
      </w:r>
      <w:r w:rsidR="0021736D">
        <w:rPr>
          <w:iCs/>
        </w:rPr>
        <w:t>what</w:t>
      </w:r>
      <w:r w:rsidRPr="009332C4">
        <w:rPr>
          <w:iCs/>
        </w:rPr>
        <w:t xml:space="preserve"> ICER is and why their method for assessing the value of treatments poses a threat to patients everywhere: </w:t>
      </w:r>
      <w:hyperlink r:id="rId13" w:history="1">
        <w:r w:rsidRPr="009332C4">
          <w:rPr>
            <w:rStyle w:val="Hyperlink"/>
            <w:iCs/>
          </w:rPr>
          <w:t>https://youtu.be/mCjkRYr9kC0</w:t>
        </w:r>
      </w:hyperlink>
    </w:p>
    <w:p w14:paraId="1C049499" w14:textId="77777777" w:rsidR="009332C4" w:rsidRPr="009332C4" w:rsidRDefault="009332C4" w:rsidP="008D0E76">
      <w:pPr>
        <w:rPr>
          <w:iCs/>
        </w:rPr>
      </w:pPr>
    </w:p>
    <w:p w14:paraId="33DB969C" w14:textId="07CDB195" w:rsidR="009332C4" w:rsidRPr="009332C4" w:rsidRDefault="009332C4" w:rsidP="008D0E76">
      <w:pPr>
        <w:pStyle w:val="ListParagraph"/>
        <w:numPr>
          <w:ilvl w:val="0"/>
          <w:numId w:val="4"/>
        </w:numPr>
        <w:rPr>
          <w:iCs/>
        </w:rPr>
      </w:pPr>
      <w:r w:rsidRPr="009332C4">
        <w:rPr>
          <w:iCs/>
        </w:rPr>
        <w:t>When the U.K. adopted the QALY methodology to determine</w:t>
      </w:r>
      <w:r w:rsidR="006B386E">
        <w:rPr>
          <w:iCs/>
        </w:rPr>
        <w:t xml:space="preserve"> drug</w:t>
      </w:r>
      <w:r w:rsidRPr="009332C4">
        <w:rPr>
          <w:iCs/>
        </w:rPr>
        <w:t xml:space="preserve"> treatment access, they had to ration care. Now, ICER is trying to bring QALY to the U.S. A new video from @</w:t>
      </w:r>
      <w:proofErr w:type="spellStart"/>
      <w:r w:rsidRPr="009332C4">
        <w:rPr>
          <w:iCs/>
        </w:rPr>
        <w:t>PioneerBoston</w:t>
      </w:r>
      <w:proofErr w:type="spellEnd"/>
      <w:r w:rsidRPr="009332C4">
        <w:rPr>
          <w:iCs/>
        </w:rPr>
        <w:t xml:space="preserve"> </w:t>
      </w:r>
      <w:r w:rsidR="00CE001A">
        <w:rPr>
          <w:iCs/>
        </w:rPr>
        <w:t>explains</w:t>
      </w:r>
      <w:r w:rsidR="00CE001A" w:rsidRPr="009332C4">
        <w:rPr>
          <w:iCs/>
        </w:rPr>
        <w:t xml:space="preserve"> </w:t>
      </w:r>
      <w:r w:rsidRPr="009332C4">
        <w:rPr>
          <w:iCs/>
        </w:rPr>
        <w:t xml:space="preserve">why policymakers should take caution when considering ICER: </w:t>
      </w:r>
      <w:hyperlink r:id="rId14" w:history="1">
        <w:r w:rsidRPr="009332C4">
          <w:rPr>
            <w:rStyle w:val="Hyperlink"/>
            <w:iCs/>
          </w:rPr>
          <w:t>https://youtu.be/mCjkRYr9kC0</w:t>
        </w:r>
      </w:hyperlink>
    </w:p>
    <w:p w14:paraId="268DC42B" w14:textId="77777777" w:rsidR="009332C4" w:rsidRPr="009332C4" w:rsidRDefault="009332C4" w:rsidP="008D0E76">
      <w:pPr>
        <w:ind w:firstLine="45"/>
        <w:rPr>
          <w:iCs/>
        </w:rPr>
      </w:pPr>
    </w:p>
    <w:p w14:paraId="3D00BA12" w14:textId="119B82E0" w:rsidR="009332C4" w:rsidRDefault="009332C4" w:rsidP="008D0E76">
      <w:pPr>
        <w:pStyle w:val="ListParagraph"/>
        <w:numPr>
          <w:ilvl w:val="0"/>
          <w:numId w:val="4"/>
        </w:numPr>
        <w:rPr>
          <w:iCs/>
        </w:rPr>
      </w:pPr>
      <w:r w:rsidRPr="009332C4">
        <w:rPr>
          <w:iCs/>
        </w:rPr>
        <w:t xml:space="preserve">ICER’s “one-size-fits-all” approach to </w:t>
      </w:r>
      <w:r w:rsidR="006B386E">
        <w:rPr>
          <w:iCs/>
        </w:rPr>
        <w:t>measuring</w:t>
      </w:r>
      <w:r w:rsidRPr="009332C4">
        <w:rPr>
          <w:iCs/>
        </w:rPr>
        <w:t xml:space="preserve"> #healthcare value could LIMIT patient access to life-changing treatments, particularly for the elderly, those with a disability &amp; patients with a rare or chronic disease. Learn more here from @PioneerBoston: </w:t>
      </w:r>
      <w:hyperlink r:id="rId15" w:history="1">
        <w:r w:rsidRPr="009332C4">
          <w:rPr>
            <w:rStyle w:val="Hyperlink"/>
            <w:iCs/>
          </w:rPr>
          <w:t>https://youtu.be/mCjkRYr9kC0</w:t>
        </w:r>
      </w:hyperlink>
    </w:p>
    <w:p w14:paraId="1951D8E5" w14:textId="77777777" w:rsidR="0021736D" w:rsidRPr="0021736D" w:rsidRDefault="0021736D" w:rsidP="008D0E76">
      <w:pPr>
        <w:rPr>
          <w:iCs/>
        </w:rPr>
      </w:pPr>
    </w:p>
    <w:p w14:paraId="1875B968" w14:textId="20B3FC47" w:rsidR="009332C4" w:rsidRDefault="009332C4" w:rsidP="008D0E76">
      <w:pPr>
        <w:pStyle w:val="ListParagraph"/>
        <w:numPr>
          <w:ilvl w:val="0"/>
          <w:numId w:val="4"/>
        </w:numPr>
        <w:rPr>
          <w:iCs/>
        </w:rPr>
      </w:pPr>
      <w:r w:rsidRPr="009332C4">
        <w:rPr>
          <w:iCs/>
        </w:rPr>
        <w:t>ICER: A little-known research group that could soon have a big effect on patient access to care. Watch a new video from @</w:t>
      </w:r>
      <w:proofErr w:type="spellStart"/>
      <w:r w:rsidRPr="009332C4">
        <w:rPr>
          <w:iCs/>
        </w:rPr>
        <w:t>PioneerBoston</w:t>
      </w:r>
      <w:proofErr w:type="spellEnd"/>
      <w:r w:rsidRPr="009332C4">
        <w:rPr>
          <w:iCs/>
        </w:rPr>
        <w:t xml:space="preserve"> to understand why ICER is bad for patients and NOT the answer for policymakers trying to rein in healthcare costs. </w:t>
      </w:r>
      <w:hyperlink r:id="rId16" w:history="1">
        <w:r w:rsidR="006B386E" w:rsidRPr="009332C4">
          <w:rPr>
            <w:rStyle w:val="Hyperlink"/>
            <w:iCs/>
          </w:rPr>
          <w:t>https://youtu.be/mCjkRYr9kC0</w:t>
        </w:r>
      </w:hyperlink>
    </w:p>
    <w:p w14:paraId="1CEEFA8A" w14:textId="22AF6E50" w:rsidR="009332C4" w:rsidRDefault="009332C4" w:rsidP="008D0E76">
      <w:pPr>
        <w:jc w:val="both"/>
        <w:rPr>
          <w:iCs/>
        </w:rPr>
      </w:pPr>
    </w:p>
    <w:p w14:paraId="4D442D30" w14:textId="2BEA14D9" w:rsidR="006B386E" w:rsidRPr="006B386E" w:rsidRDefault="008D0E76" w:rsidP="006B386E">
      <w:pPr>
        <w:pStyle w:val="gmail-m6947604382444529858gmail-m-8539033942897669745msolistparagraph"/>
        <w:numPr>
          <w:ilvl w:val="0"/>
          <w:numId w:val="4"/>
        </w:numPr>
        <w:spacing w:before="0" w:beforeAutospacing="0" w:after="0" w:afterAutospacing="0"/>
        <w:rPr>
          <w:rFonts w:cs="Times New Roman"/>
        </w:rPr>
      </w:pPr>
      <w:r>
        <w:rPr>
          <w:rFonts w:cs="Times New Roman"/>
        </w:rPr>
        <w:t xml:space="preserve">State and federal policymakers should take caution when considering ICER. They’re not the answer to control drug costs. </w:t>
      </w:r>
      <w:r w:rsidRPr="009332C4">
        <w:rPr>
          <w:iCs/>
        </w:rPr>
        <w:t>@</w:t>
      </w:r>
      <w:proofErr w:type="spellStart"/>
      <w:r w:rsidRPr="009332C4">
        <w:rPr>
          <w:iCs/>
        </w:rPr>
        <w:t>PioneerBoston</w:t>
      </w:r>
      <w:proofErr w:type="spellEnd"/>
      <w:r>
        <w:rPr>
          <w:rFonts w:cs="Times New Roman"/>
        </w:rPr>
        <w:t xml:space="preserve"> breaks down what ICER is and why the “Quality Adjusted Life Years (QALY)” methodology they use is flawed </w:t>
      </w:r>
      <w:r>
        <w:rPr>
          <w:rFonts w:ascii="Segoe UI Symbol" w:hAnsi="Segoe UI Symbol" w:cs="Times New Roman"/>
        </w:rPr>
        <w:t>➡</w:t>
      </w:r>
      <w:r>
        <w:rPr>
          <w:rFonts w:cs="Times New Roman"/>
        </w:rPr>
        <w:t xml:space="preserve"> </w:t>
      </w:r>
      <w:hyperlink r:id="rId17" w:history="1">
        <w:r w:rsidR="0013468C" w:rsidRPr="00310687">
          <w:rPr>
            <w:rStyle w:val="Hyperlink"/>
            <w:iCs/>
          </w:rPr>
          <w:t>https://youtu.be/mCjkRYr9kC0</w:t>
        </w:r>
      </w:hyperlink>
      <w:bookmarkStart w:id="0" w:name="_GoBack"/>
      <w:bookmarkEnd w:id="0"/>
    </w:p>
    <w:sectPr w:rsidR="006B386E" w:rsidRPr="006B386E" w:rsidSect="000C42BC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58159" w14:textId="77777777" w:rsidR="00AE0CB1" w:rsidRDefault="00AE0CB1" w:rsidP="000C42BC">
      <w:r>
        <w:separator/>
      </w:r>
    </w:p>
  </w:endnote>
  <w:endnote w:type="continuationSeparator" w:id="0">
    <w:p w14:paraId="30EFB0A0" w14:textId="77777777" w:rsidR="00AE0CB1" w:rsidRDefault="00AE0CB1" w:rsidP="000C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D740F" w14:textId="77777777" w:rsidR="00AE0CB1" w:rsidRDefault="00AE0CB1" w:rsidP="000C42BC">
      <w:r>
        <w:separator/>
      </w:r>
    </w:p>
  </w:footnote>
  <w:footnote w:type="continuationSeparator" w:id="0">
    <w:p w14:paraId="733CA291" w14:textId="77777777" w:rsidR="00AE0CB1" w:rsidRDefault="00AE0CB1" w:rsidP="000C4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E2344" w14:textId="4C4E3840" w:rsidR="000C42BC" w:rsidRDefault="000C42BC">
    <w:pPr>
      <w:pStyle w:val="Header"/>
    </w:pPr>
    <w:r>
      <w:rPr>
        <w:rFonts w:ascii="Arial" w:hAnsi="Arial" w:cs="Arial"/>
        <w:b/>
        <w:noProof/>
        <w:color w:val="5EA6BE"/>
        <w:sz w:val="40"/>
        <w:szCs w:val="40"/>
      </w:rPr>
      <w:drawing>
        <wp:anchor distT="0" distB="0" distL="114300" distR="114300" simplePos="0" relativeHeight="251659264" behindDoc="1" locked="0" layoutInCell="1" allowOverlap="0" wp14:anchorId="6FD0D706" wp14:editId="5A95133C">
          <wp:simplePos x="0" y="0"/>
          <wp:positionH relativeFrom="margin">
            <wp:posOffset>4681855</wp:posOffset>
          </wp:positionH>
          <wp:positionV relativeFrom="paragraph">
            <wp:posOffset>-466199</wp:posOffset>
          </wp:positionV>
          <wp:extent cx="1262301" cy="712249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oneer-healt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301" cy="712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359D3"/>
    <w:multiLevelType w:val="hybridMultilevel"/>
    <w:tmpl w:val="8684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F0862"/>
    <w:multiLevelType w:val="hybridMultilevel"/>
    <w:tmpl w:val="04BC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46974"/>
    <w:multiLevelType w:val="hybridMultilevel"/>
    <w:tmpl w:val="B794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F70BF"/>
    <w:multiLevelType w:val="hybridMultilevel"/>
    <w:tmpl w:val="360A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6B"/>
    <w:rsid w:val="0009506D"/>
    <w:rsid w:val="000C42BC"/>
    <w:rsid w:val="0013468C"/>
    <w:rsid w:val="0021736D"/>
    <w:rsid w:val="003109B0"/>
    <w:rsid w:val="005D390E"/>
    <w:rsid w:val="00667E06"/>
    <w:rsid w:val="006B386E"/>
    <w:rsid w:val="006D059E"/>
    <w:rsid w:val="007F3F1A"/>
    <w:rsid w:val="00823B52"/>
    <w:rsid w:val="008D0E76"/>
    <w:rsid w:val="009332C4"/>
    <w:rsid w:val="009F676B"/>
    <w:rsid w:val="00A15921"/>
    <w:rsid w:val="00AC54F1"/>
    <w:rsid w:val="00AE0CB1"/>
    <w:rsid w:val="00BC47E8"/>
    <w:rsid w:val="00CE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22863"/>
  <w15:chartTrackingRefBased/>
  <w15:docId w15:val="{AA5309C7-3434-403F-B581-1FDC65D6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76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5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5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5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5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6D059E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C47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7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4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2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2B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4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2BC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2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4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2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2B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2BC"/>
    <w:rPr>
      <w:rFonts w:ascii="Calibri" w:hAnsi="Calibri" w:cs="Calibri"/>
      <w:b/>
      <w:bCs/>
      <w:sz w:val="20"/>
      <w:szCs w:val="20"/>
    </w:rPr>
  </w:style>
  <w:style w:type="paragraph" w:customStyle="1" w:styleId="gmail-m6947604382444529858gmail-m-8539033942897669745msolistparagraph">
    <w:name w:val="gmail-m_6947604382444529858gmail-m-8539033942897669745msolistparagraph"/>
    <w:basedOn w:val="Normal"/>
    <w:uiPriority w:val="99"/>
    <w:rsid w:val="00CE001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CE00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CjkRYr9kC0" TargetMode="External"/><Relationship Id="rId13" Type="http://schemas.openxmlformats.org/officeDocument/2006/relationships/hyperlink" Target="https://youtu.be/mCjkRYr9kC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8&amp;v=mCjkRYr9kC0" TargetMode="External"/><Relationship Id="rId12" Type="http://schemas.openxmlformats.org/officeDocument/2006/relationships/hyperlink" Target="https://pioneerinstitute.org/protect-patients-innovation/" TargetMode="External"/><Relationship Id="rId17" Type="http://schemas.openxmlformats.org/officeDocument/2006/relationships/hyperlink" Target="https://youtu.be/mCjkRYr9kC0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mCjkRYr9kC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CjkRYr9kC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mCjkRYr9kC0" TargetMode="External"/><Relationship Id="rId10" Type="http://schemas.openxmlformats.org/officeDocument/2006/relationships/hyperlink" Target="https://www.youtube.com/watch?v=mCjkRYr9kC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youtu.be/mCjkRYr9kC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613</Words>
  <Characters>3400</Characters>
  <Application>Microsoft Office Word</Application>
  <DocSecurity>0</DocSecurity>
  <Lines>89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Connelly</dc:creator>
  <cp:keywords/>
  <dc:description/>
  <cp:lastModifiedBy>Nicholas Garlow</cp:lastModifiedBy>
  <cp:revision>3</cp:revision>
  <cp:lastPrinted>2019-08-13T21:53:00Z</cp:lastPrinted>
  <dcterms:created xsi:type="dcterms:W3CDTF">2019-08-13T22:37:00Z</dcterms:created>
  <dcterms:modified xsi:type="dcterms:W3CDTF">2019-08-13T22:44:00Z</dcterms:modified>
</cp:coreProperties>
</file>